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94C" w:rsidRDefault="00CA494C" w:rsidP="003432F0">
      <w:pPr>
        <w:spacing w:before="0" w:after="0"/>
        <w:ind w:firstLine="720"/>
        <w:rPr>
          <w:rFonts w:ascii="Times New Roman" w:hAnsi="Times New Roman" w:cs="Times New Roman"/>
          <w:szCs w:val="22"/>
          <w:lang w:val="en-US"/>
        </w:rPr>
      </w:pPr>
    </w:p>
    <w:p w:rsidR="00BE5C66" w:rsidRPr="009321A8" w:rsidRDefault="00BE5C66" w:rsidP="00BE5C66">
      <w:pPr>
        <w:pStyle w:val="Heading1"/>
        <w:rPr>
          <w:rFonts w:ascii="Times New Roman" w:hAnsi="Times New Roman" w:cs="Times New Roman"/>
          <w:snapToGrid w:val="0"/>
          <w:lang w:eastAsia="en-US"/>
        </w:rPr>
      </w:pPr>
      <w:r w:rsidRPr="009321A8">
        <w:rPr>
          <w:rFonts w:ascii="Times New Roman" w:hAnsi="Times New Roman" w:cs="Times New Roman"/>
          <w:snapToGrid w:val="0"/>
          <w:lang w:eastAsia="en-US"/>
        </w:rPr>
        <w:t xml:space="preserve">Soins Infirmiers en Santé Mentale </w:t>
      </w:r>
      <w:r w:rsidRPr="009321A8">
        <w:rPr>
          <w:rFonts w:ascii="Times New Roman" w:hAnsi="Times New Roman" w:cs="Times New Roman"/>
          <w:snapToGrid w:val="0"/>
          <w:lang w:eastAsia="en-US"/>
        </w:rPr>
        <w:br/>
        <w:t>(</w:t>
      </w:r>
      <w:r>
        <w:rPr>
          <w:rFonts w:ascii="Times New Roman" w:hAnsi="Times New Roman" w:cs="Times New Roman"/>
          <w:snapToGrid w:val="0"/>
          <w:lang w:eastAsia="en-US"/>
        </w:rPr>
        <w:t>45</w:t>
      </w:r>
      <w:r w:rsidRPr="009321A8">
        <w:rPr>
          <w:rFonts w:ascii="Times New Roman" w:hAnsi="Times New Roman" w:cs="Times New Roman"/>
          <w:snapToGrid w:val="0"/>
          <w:lang w:eastAsia="en-US"/>
        </w:rPr>
        <w:t xml:space="preserve"> heures)</w:t>
      </w:r>
    </w:p>
    <w:p w:rsidR="00BE5C66" w:rsidRPr="009321A8" w:rsidRDefault="00BE5C66" w:rsidP="00BE5C66">
      <w:pPr>
        <w:pStyle w:val="Heading2"/>
        <w:rPr>
          <w:rFonts w:ascii="Times New Roman" w:hAnsi="Times New Roman" w:cs="Times New Roman"/>
          <w:snapToGrid w:val="0"/>
          <w:lang w:eastAsia="en-US"/>
        </w:rPr>
      </w:pPr>
      <w:r w:rsidRPr="009321A8">
        <w:rPr>
          <w:rFonts w:ascii="Times New Roman" w:hAnsi="Times New Roman" w:cs="Times New Roman"/>
          <w:snapToGrid w:val="0"/>
          <w:lang w:eastAsia="en-US"/>
        </w:rPr>
        <w:t>Objectif Général</w:t>
      </w:r>
    </w:p>
    <w:p w:rsidR="00BE5C66" w:rsidRPr="009321A8" w:rsidRDefault="00BE5C66" w:rsidP="00BE5C66">
      <w:pPr>
        <w:ind w:firstLine="720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A la fin de cette unité, l’étudiant sera capable de connaître les différentes pathologies mentales et de participer à leurs traitements.</w:t>
      </w:r>
    </w:p>
    <w:p w:rsidR="00BE5C66" w:rsidRPr="009321A8" w:rsidRDefault="00BE5C66" w:rsidP="00BE5C66">
      <w:pPr>
        <w:pStyle w:val="Heading2"/>
        <w:rPr>
          <w:rFonts w:ascii="Times New Roman" w:hAnsi="Times New Roman" w:cs="Times New Roman"/>
          <w:snapToGrid w:val="0"/>
          <w:lang w:eastAsia="en-US"/>
        </w:rPr>
      </w:pPr>
      <w:r w:rsidRPr="009321A8">
        <w:rPr>
          <w:rFonts w:ascii="Times New Roman" w:hAnsi="Times New Roman" w:cs="Times New Roman"/>
          <w:snapToGrid w:val="0"/>
          <w:lang w:eastAsia="en-US"/>
        </w:rPr>
        <w:t>Objectifs d ‘Apprentissage</w:t>
      </w:r>
    </w:p>
    <w:p w:rsidR="00BE5C66" w:rsidRPr="009321A8" w:rsidRDefault="00BE5C66" w:rsidP="00BE5C66">
      <w:pPr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1. Observer et interpréter le comportement humain.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1.1</w:t>
      </w:r>
      <w:r w:rsidRPr="009321A8">
        <w:rPr>
          <w:rFonts w:ascii="Times New Roman" w:hAnsi="Times New Roman" w:cs="Times New Roman"/>
          <w:snapToGrid w:val="0"/>
        </w:rPr>
        <w:tab/>
        <w:t>Identifie les différents types de comportement.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1.2</w:t>
      </w:r>
      <w:r w:rsidRPr="009321A8">
        <w:rPr>
          <w:rFonts w:ascii="Times New Roman" w:hAnsi="Times New Roman" w:cs="Times New Roman"/>
          <w:snapToGrid w:val="0"/>
        </w:rPr>
        <w:tab/>
        <w:t>Reconnaît les facteurs qui influencent le comportement.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1.3</w:t>
      </w:r>
      <w:r w:rsidRPr="009321A8">
        <w:rPr>
          <w:rFonts w:ascii="Times New Roman" w:hAnsi="Times New Roman" w:cs="Times New Roman"/>
          <w:snapToGrid w:val="0"/>
        </w:rPr>
        <w:tab/>
        <w:t>Reconnaît le rôle de la prévention dans la promotion de la santé mentale.</w:t>
      </w:r>
    </w:p>
    <w:p w:rsidR="00BE5C66" w:rsidRPr="009321A8" w:rsidRDefault="00BE5C66" w:rsidP="00BE5C66">
      <w:pPr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2. Reconnaître les différents troubles mentaux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2.1</w:t>
      </w:r>
      <w:r w:rsidRPr="009321A8">
        <w:rPr>
          <w:rFonts w:ascii="Times New Roman" w:hAnsi="Times New Roman" w:cs="Times New Roman"/>
          <w:snapToGrid w:val="0"/>
        </w:rPr>
        <w:tab/>
        <w:t>Décrit le rôle des structures de soins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2.2</w:t>
      </w:r>
      <w:r w:rsidRPr="009321A8">
        <w:rPr>
          <w:rFonts w:ascii="Times New Roman" w:hAnsi="Times New Roman" w:cs="Times New Roman"/>
          <w:snapToGrid w:val="0"/>
        </w:rPr>
        <w:tab/>
        <w:t>Différencie entre les 2 grands groupes de maladies mentales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2.3</w:t>
      </w:r>
      <w:r w:rsidRPr="009321A8">
        <w:rPr>
          <w:rFonts w:ascii="Times New Roman" w:hAnsi="Times New Roman" w:cs="Times New Roman"/>
          <w:snapToGrid w:val="0"/>
        </w:rPr>
        <w:tab/>
        <w:t>Reconnaît les facteurs favorisants les troubles mentaux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2.4</w:t>
      </w:r>
      <w:r w:rsidRPr="009321A8">
        <w:rPr>
          <w:rFonts w:ascii="Times New Roman" w:hAnsi="Times New Roman" w:cs="Times New Roman"/>
          <w:snapToGrid w:val="0"/>
        </w:rPr>
        <w:tab/>
        <w:t>Reconnaît les principes de traitement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2.5</w:t>
      </w:r>
      <w:r w:rsidRPr="009321A8">
        <w:rPr>
          <w:rFonts w:ascii="Times New Roman" w:hAnsi="Times New Roman" w:cs="Times New Roman"/>
          <w:snapToGrid w:val="0"/>
        </w:rPr>
        <w:tab/>
        <w:t>Reconnaît les conséquences des troubles mentaux sur la personne, la famille et la société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2.6</w:t>
      </w:r>
      <w:r w:rsidRPr="009321A8">
        <w:rPr>
          <w:rFonts w:ascii="Times New Roman" w:hAnsi="Times New Roman" w:cs="Times New Roman"/>
          <w:snapToGrid w:val="0"/>
        </w:rPr>
        <w:tab/>
        <w:t>Reconnaît les techniques de promotion de la santé mentale</w:t>
      </w:r>
    </w:p>
    <w:p w:rsidR="00BE5C66" w:rsidRPr="009321A8" w:rsidRDefault="00BE5C66" w:rsidP="00BE5C66">
      <w:pPr>
        <w:pStyle w:val="Heading2"/>
        <w:rPr>
          <w:rFonts w:ascii="Times New Roman" w:hAnsi="Times New Roman" w:cs="Times New Roman"/>
          <w:snapToGrid w:val="0"/>
          <w:lang w:eastAsia="en-US"/>
        </w:rPr>
      </w:pPr>
      <w:r w:rsidRPr="009321A8">
        <w:rPr>
          <w:rFonts w:ascii="Times New Roman" w:hAnsi="Times New Roman" w:cs="Times New Roman"/>
          <w:snapToGrid w:val="0"/>
          <w:lang w:eastAsia="en-US"/>
        </w:rPr>
        <w:t>Contenu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  <w:snapToGrid w:val="0"/>
          <w:lang w:eastAsia="en-US"/>
        </w:rPr>
      </w:pPr>
      <w:r w:rsidRPr="009321A8">
        <w:rPr>
          <w:rFonts w:ascii="Times New Roman" w:hAnsi="Times New Roman" w:cs="Times New Roman"/>
          <w:snapToGrid w:val="0"/>
          <w:u w:val="single"/>
          <w:lang w:eastAsia="en-US"/>
        </w:rPr>
        <w:t>Chapitre 1</w:t>
      </w:r>
      <w:r w:rsidRPr="009321A8">
        <w:rPr>
          <w:rFonts w:ascii="Times New Roman" w:hAnsi="Times New Roman" w:cs="Times New Roman"/>
          <w:snapToGrid w:val="0"/>
          <w:u w:val="single"/>
          <w:lang w:eastAsia="en-US"/>
        </w:rPr>
        <w:br/>
      </w:r>
      <w:r w:rsidRPr="009321A8">
        <w:rPr>
          <w:rFonts w:ascii="Times New Roman" w:hAnsi="Times New Roman" w:cs="Times New Roman"/>
          <w:snapToGrid w:val="0"/>
          <w:lang w:eastAsia="en-US"/>
        </w:rPr>
        <w:t>Introduction - Evolution, histoire, classification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  <w:snapToGrid w:val="0"/>
          <w:lang w:eastAsia="en-US"/>
        </w:rPr>
      </w:pPr>
      <w:r w:rsidRPr="009321A8">
        <w:rPr>
          <w:rFonts w:ascii="Times New Roman" w:hAnsi="Times New Roman" w:cs="Times New Roman"/>
          <w:snapToGrid w:val="0"/>
          <w:u w:val="single"/>
          <w:lang w:eastAsia="en-US"/>
        </w:rPr>
        <w:t xml:space="preserve">Chapitre 2 </w:t>
      </w:r>
      <w:r w:rsidRPr="009321A8">
        <w:rPr>
          <w:rFonts w:ascii="Times New Roman" w:hAnsi="Times New Roman" w:cs="Times New Roman"/>
          <w:snapToGrid w:val="0"/>
          <w:u w:val="single"/>
          <w:lang w:eastAsia="en-US"/>
        </w:rPr>
        <w:br/>
      </w:r>
      <w:r w:rsidRPr="009321A8">
        <w:rPr>
          <w:rFonts w:ascii="Times New Roman" w:hAnsi="Times New Roman" w:cs="Times New Roman"/>
          <w:snapToGrid w:val="0"/>
          <w:lang w:eastAsia="en-US"/>
        </w:rPr>
        <w:t>Structures de soins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  <w:snapToGrid w:val="0"/>
          <w:lang w:eastAsia="en-US"/>
        </w:rPr>
      </w:pPr>
      <w:r w:rsidRPr="009321A8">
        <w:rPr>
          <w:rFonts w:ascii="Times New Roman" w:hAnsi="Times New Roman" w:cs="Times New Roman"/>
          <w:snapToGrid w:val="0"/>
          <w:u w:val="single"/>
          <w:lang w:eastAsia="en-US"/>
        </w:rPr>
        <w:t>Chapitre 3</w:t>
      </w:r>
      <w:r w:rsidRPr="009321A8">
        <w:rPr>
          <w:rFonts w:ascii="Times New Roman" w:hAnsi="Times New Roman" w:cs="Times New Roman"/>
          <w:snapToGrid w:val="0"/>
          <w:u w:val="single"/>
          <w:lang w:eastAsia="en-US"/>
        </w:rPr>
        <w:br/>
      </w:r>
      <w:r w:rsidRPr="009321A8">
        <w:rPr>
          <w:rFonts w:ascii="Times New Roman" w:hAnsi="Times New Roman" w:cs="Times New Roman"/>
          <w:snapToGrid w:val="0"/>
          <w:lang w:eastAsia="en-US"/>
        </w:rPr>
        <w:t>Pathologie</w:t>
      </w:r>
    </w:p>
    <w:p w:rsidR="00BE5C66" w:rsidRPr="009321A8" w:rsidRDefault="00BE5C66" w:rsidP="00BE5C66">
      <w:pPr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3.1 Psychose organique associée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3.1.1 aux blessures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3.1.2 à la croissance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3.1.3 à une lésion du cerveau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3.1.4 à une infection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3.1.5 à des troubles endocriniens et métaboliques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3.1.6 aux poisons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3.1.7 à l’épilepsie</w:t>
      </w:r>
    </w:p>
    <w:p w:rsidR="00BE5C66" w:rsidRPr="009321A8" w:rsidRDefault="00BE5C66" w:rsidP="00BE5C66">
      <w:pPr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3.2 Psychose fonctionnelle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3.2.1 Schizophrénie simple - catatonique, paranoïaque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3.2.2 Etats de réactions paranoïaques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3.2.3 Psychoses affectives: mélancolie, état dépressif</w:t>
      </w:r>
    </w:p>
    <w:p w:rsidR="00BE5C66" w:rsidRPr="009321A8" w:rsidRDefault="00BE5C66" w:rsidP="00BE5C66">
      <w:pPr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3.3 Psychonévroses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3.3.1 Etat d’anxiété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3.3.2 Troubles obsessionnels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3.3.3 Troubles hystériques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3.3.4 Dépression nerveuse</w:t>
      </w:r>
    </w:p>
    <w:p w:rsidR="00BE5C66" w:rsidRPr="009321A8" w:rsidRDefault="00BE5C66" w:rsidP="00BE5C66">
      <w:pPr>
        <w:spacing w:before="0" w:after="0"/>
        <w:jc w:val="left"/>
        <w:rPr>
          <w:rFonts w:ascii="Times New Roman" w:hAnsi="Times New Roman" w:cs="Times New Roman"/>
          <w:snapToGrid w:val="0"/>
        </w:rPr>
      </w:pPr>
    </w:p>
    <w:p w:rsidR="00BE5C66" w:rsidRPr="009321A8" w:rsidRDefault="00BE5C66" w:rsidP="00BE5C66">
      <w:pPr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3.4 Troubles de la personnalité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3.4.1 Psychopathies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3.4.2 Troubles sexuels</w:t>
      </w:r>
    </w:p>
    <w:p w:rsidR="00BE5C66" w:rsidRPr="009321A8" w:rsidRDefault="00BE5C66" w:rsidP="00BE5C66">
      <w:pPr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3.5 Anomalie mentale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lastRenderedPageBreak/>
        <w:t>3.5.1 Débilité légère, profonde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3.5.2 Psychiatrie des personnes âgées</w:t>
      </w:r>
    </w:p>
    <w:p w:rsidR="00BE5C66" w:rsidRPr="009321A8" w:rsidRDefault="00BE5C66" w:rsidP="00BE5C66">
      <w:pPr>
        <w:spacing w:before="0" w:after="0"/>
        <w:ind w:left="709" w:firstLine="11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3.5.2.1 Sénilité (démence)</w:t>
      </w:r>
    </w:p>
    <w:p w:rsidR="00BE5C66" w:rsidRPr="009321A8" w:rsidRDefault="00BE5C66" w:rsidP="00BE5C66">
      <w:pPr>
        <w:spacing w:before="0" w:after="0"/>
        <w:ind w:left="709" w:firstLine="11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 xml:space="preserve">3.5.2.2 Anomalies associées à la vieillesse </w:t>
      </w:r>
    </w:p>
    <w:p w:rsidR="00BE5C66" w:rsidRPr="009321A8" w:rsidRDefault="00BE5C66" w:rsidP="00BE5C66">
      <w:pPr>
        <w:spacing w:before="0" w:after="0"/>
        <w:ind w:firstLine="284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3.5.3 Alcoolisme</w:t>
      </w:r>
    </w:p>
    <w:p w:rsidR="00BE5C66" w:rsidRPr="009321A8" w:rsidRDefault="00BE5C66" w:rsidP="00BE5C66">
      <w:pPr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3.5.4 Toxicomanie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  <w:snapToGrid w:val="0"/>
          <w:lang w:eastAsia="en-US"/>
        </w:rPr>
      </w:pPr>
      <w:r w:rsidRPr="009321A8">
        <w:rPr>
          <w:rFonts w:ascii="Times New Roman" w:hAnsi="Times New Roman" w:cs="Times New Roman"/>
          <w:snapToGrid w:val="0"/>
          <w:u w:val="single"/>
          <w:lang w:eastAsia="en-US"/>
        </w:rPr>
        <w:t xml:space="preserve">Chapitre 4 </w:t>
      </w:r>
      <w:r w:rsidRPr="009321A8">
        <w:rPr>
          <w:rFonts w:ascii="Times New Roman" w:hAnsi="Times New Roman" w:cs="Times New Roman"/>
          <w:snapToGrid w:val="0"/>
          <w:u w:val="single"/>
          <w:lang w:eastAsia="en-US"/>
        </w:rPr>
        <w:br/>
      </w:r>
      <w:r w:rsidRPr="009321A8">
        <w:rPr>
          <w:rFonts w:ascii="Times New Roman" w:hAnsi="Times New Roman" w:cs="Times New Roman"/>
          <w:snapToGrid w:val="0"/>
          <w:lang w:eastAsia="en-US"/>
        </w:rPr>
        <w:t>Méthodes thérapeutiques</w:t>
      </w:r>
    </w:p>
    <w:p w:rsidR="00BE5C66" w:rsidRPr="009321A8" w:rsidRDefault="00BE5C66" w:rsidP="00BE5C66">
      <w:pPr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4.1 Thérapeutiques d’environnement</w:t>
      </w:r>
    </w:p>
    <w:p w:rsidR="00BE5C66" w:rsidRPr="009321A8" w:rsidRDefault="00BE5C66" w:rsidP="00BE5C66">
      <w:pPr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4.2 Chimiothérapie et surveillance thérapeutique</w:t>
      </w:r>
    </w:p>
    <w:p w:rsidR="00BE5C66" w:rsidRPr="009321A8" w:rsidRDefault="00BE5C66" w:rsidP="00BE5C66">
      <w:pPr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4.3 Ergothérapie</w:t>
      </w:r>
    </w:p>
    <w:p w:rsidR="00BE5C66" w:rsidRPr="009321A8" w:rsidRDefault="00BE5C66" w:rsidP="00BE5C66">
      <w:pPr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4.4 Psychothérapie</w:t>
      </w:r>
    </w:p>
    <w:p w:rsidR="00BE5C66" w:rsidRPr="009321A8" w:rsidRDefault="00BE5C66" w:rsidP="00BE5C66">
      <w:pPr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4.5 Hygiène mentale et prévention</w:t>
      </w:r>
    </w:p>
    <w:p w:rsidR="00BE5C66" w:rsidRPr="009321A8" w:rsidRDefault="00BE5C66" w:rsidP="00BE5C66">
      <w:pPr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4.6 Service social et reclassement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  <w:snapToGrid w:val="0"/>
          <w:lang w:eastAsia="en-US"/>
        </w:rPr>
      </w:pPr>
      <w:r w:rsidRPr="009321A8">
        <w:rPr>
          <w:rFonts w:ascii="Times New Roman" w:hAnsi="Times New Roman" w:cs="Times New Roman"/>
          <w:snapToGrid w:val="0"/>
          <w:u w:val="single"/>
          <w:lang w:eastAsia="en-US"/>
        </w:rPr>
        <w:t xml:space="preserve">Chapitre 5 </w:t>
      </w:r>
      <w:r w:rsidRPr="009321A8">
        <w:rPr>
          <w:rFonts w:ascii="Times New Roman" w:hAnsi="Times New Roman" w:cs="Times New Roman"/>
          <w:snapToGrid w:val="0"/>
          <w:u w:val="single"/>
          <w:lang w:eastAsia="en-US"/>
        </w:rPr>
        <w:br/>
      </w:r>
      <w:r w:rsidRPr="009321A8">
        <w:rPr>
          <w:rFonts w:ascii="Times New Roman" w:hAnsi="Times New Roman" w:cs="Times New Roman"/>
          <w:snapToGrid w:val="0"/>
          <w:lang w:eastAsia="en-US"/>
        </w:rPr>
        <w:t xml:space="preserve">Les causes d’hospitalisation d’urgence en psychiatrie </w:t>
      </w:r>
    </w:p>
    <w:p w:rsidR="00BE5C66" w:rsidRPr="009321A8" w:rsidRDefault="00BE5C66" w:rsidP="00BE5C66">
      <w:pPr>
        <w:pStyle w:val="Title"/>
        <w:rPr>
          <w:rFonts w:ascii="Times New Roman" w:hAnsi="Times New Roman" w:cs="Times New Roman"/>
          <w:snapToGrid w:val="0"/>
          <w:lang w:eastAsia="en-US"/>
        </w:rPr>
      </w:pPr>
      <w:r w:rsidRPr="009321A8">
        <w:rPr>
          <w:rFonts w:ascii="Times New Roman" w:hAnsi="Times New Roman" w:cs="Times New Roman"/>
          <w:snapToGrid w:val="0"/>
          <w:u w:val="single"/>
          <w:lang w:eastAsia="en-US"/>
        </w:rPr>
        <w:t>Chapitre 6</w:t>
      </w:r>
      <w:r w:rsidRPr="009321A8">
        <w:rPr>
          <w:rFonts w:ascii="Times New Roman" w:hAnsi="Times New Roman" w:cs="Times New Roman"/>
          <w:snapToGrid w:val="0"/>
          <w:u w:val="single"/>
          <w:lang w:eastAsia="en-US"/>
        </w:rPr>
        <w:br/>
      </w:r>
      <w:r w:rsidRPr="009321A8">
        <w:rPr>
          <w:rFonts w:ascii="Times New Roman" w:hAnsi="Times New Roman" w:cs="Times New Roman"/>
          <w:snapToGrid w:val="0"/>
          <w:lang w:eastAsia="en-US"/>
        </w:rPr>
        <w:t>Surveillance et soins infirmiers pour chaque cas</w:t>
      </w:r>
    </w:p>
    <w:p w:rsidR="00BE5C66" w:rsidRPr="009321A8" w:rsidRDefault="00BE5C66" w:rsidP="00BE5C66">
      <w:pPr>
        <w:spacing w:before="0" w:after="0"/>
        <w:jc w:val="left"/>
        <w:rPr>
          <w:rFonts w:ascii="Times New Roman" w:hAnsi="Times New Roman" w:cs="Times New Roman"/>
          <w:i/>
          <w:snapToGrid w:val="0"/>
        </w:rPr>
      </w:pPr>
    </w:p>
    <w:p w:rsidR="00BE5C66" w:rsidRPr="009321A8" w:rsidRDefault="00BE5C66" w:rsidP="00BE5C66">
      <w:pPr>
        <w:pStyle w:val="Heading2"/>
        <w:rPr>
          <w:rFonts w:ascii="Times New Roman" w:hAnsi="Times New Roman" w:cs="Times New Roman"/>
          <w:snapToGrid w:val="0"/>
          <w:lang w:eastAsia="en-US"/>
        </w:rPr>
      </w:pPr>
      <w:r w:rsidRPr="009321A8">
        <w:rPr>
          <w:rFonts w:ascii="Times New Roman" w:hAnsi="Times New Roman" w:cs="Times New Roman"/>
          <w:snapToGrid w:val="0"/>
          <w:lang w:eastAsia="en-US"/>
        </w:rPr>
        <w:t>Evaluation</w:t>
      </w:r>
    </w:p>
    <w:p w:rsidR="00BE5C66" w:rsidRPr="009321A8" w:rsidRDefault="00BE5C66" w:rsidP="00BE5C66">
      <w:pPr>
        <w:spacing w:before="0" w:after="0"/>
        <w:ind w:firstLine="72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L’étudiant sera capable de participer à la prestation de soins en milieu psychiatrique.</w:t>
      </w:r>
    </w:p>
    <w:p w:rsidR="00BE5C66" w:rsidRPr="009321A8" w:rsidRDefault="00BE5C66" w:rsidP="00BE5C66">
      <w:pPr>
        <w:spacing w:before="0" w:after="0"/>
        <w:jc w:val="left"/>
        <w:rPr>
          <w:rFonts w:ascii="Times New Roman" w:hAnsi="Times New Roman" w:cs="Times New Roman"/>
          <w:snapToGrid w:val="0"/>
        </w:rPr>
      </w:pPr>
    </w:p>
    <w:p w:rsidR="00BE5C66" w:rsidRPr="009321A8" w:rsidRDefault="00BE5C66" w:rsidP="00BE5C66">
      <w:pPr>
        <w:spacing w:before="0" w:after="0"/>
        <w:jc w:val="left"/>
        <w:rPr>
          <w:rFonts w:ascii="Times New Roman" w:hAnsi="Times New Roman" w:cs="Times New Roman"/>
          <w:snapToGrid w:val="0"/>
        </w:rPr>
      </w:pPr>
    </w:p>
    <w:p w:rsidR="00BE5C66" w:rsidRPr="009321A8" w:rsidRDefault="00BE5C66" w:rsidP="00BE5C66">
      <w:pPr>
        <w:spacing w:before="0" w:after="0"/>
        <w:jc w:val="left"/>
        <w:rPr>
          <w:rFonts w:ascii="Times New Roman" w:hAnsi="Times New Roman" w:cs="Times New Roman"/>
          <w:snapToGrid w:val="0"/>
        </w:rPr>
      </w:pPr>
    </w:p>
    <w:p w:rsidR="00BE5C66" w:rsidRPr="009321A8" w:rsidRDefault="00BE5C66" w:rsidP="00BE5C66">
      <w:pPr>
        <w:spacing w:before="0" w:after="0"/>
        <w:jc w:val="left"/>
        <w:rPr>
          <w:rFonts w:ascii="Times New Roman" w:hAnsi="Times New Roman" w:cs="Times New Roman"/>
          <w:snapToGrid w:val="0"/>
        </w:rPr>
      </w:pPr>
    </w:p>
    <w:p w:rsidR="00BE5C66" w:rsidRPr="009321A8" w:rsidRDefault="00BE5C66" w:rsidP="00BE5C66">
      <w:pPr>
        <w:spacing w:before="0" w:after="0"/>
        <w:jc w:val="left"/>
        <w:rPr>
          <w:rFonts w:ascii="Times New Roman" w:hAnsi="Times New Roman" w:cs="Times New Roman"/>
          <w:snapToGrid w:val="0"/>
        </w:rPr>
      </w:pPr>
      <w:bookmarkStart w:id="0" w:name="_GoBack"/>
      <w:bookmarkEnd w:id="0"/>
    </w:p>
    <w:sectPr w:rsidR="00BE5C66" w:rsidRPr="009321A8" w:rsidSect="007448D9"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71B" w:rsidRDefault="00A4571B" w:rsidP="00667768">
      <w:pPr>
        <w:spacing w:before="0" w:after="0"/>
      </w:pPr>
      <w:r>
        <w:separator/>
      </w:r>
    </w:p>
  </w:endnote>
  <w:endnote w:type="continuationSeparator" w:id="0">
    <w:p w:rsidR="00A4571B" w:rsidRDefault="00A4571B" w:rsidP="0066776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71B" w:rsidRDefault="00A4571B" w:rsidP="00667768">
      <w:pPr>
        <w:spacing w:before="0" w:after="0"/>
      </w:pPr>
      <w:r>
        <w:separator/>
      </w:r>
    </w:p>
  </w:footnote>
  <w:footnote w:type="continuationSeparator" w:id="0">
    <w:p w:rsidR="00A4571B" w:rsidRDefault="00A4571B" w:rsidP="0066776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BE5C66"/>
    <w:rsid w:val="000314F0"/>
    <w:rsid w:val="00067B18"/>
    <w:rsid w:val="00073CA1"/>
    <w:rsid w:val="0008529F"/>
    <w:rsid w:val="000C560B"/>
    <w:rsid w:val="000C6D18"/>
    <w:rsid w:val="00116182"/>
    <w:rsid w:val="00117CAE"/>
    <w:rsid w:val="00124824"/>
    <w:rsid w:val="001348C1"/>
    <w:rsid w:val="001F4D36"/>
    <w:rsid w:val="00207B47"/>
    <w:rsid w:val="00293771"/>
    <w:rsid w:val="002C7339"/>
    <w:rsid w:val="002E7E2C"/>
    <w:rsid w:val="002F35F3"/>
    <w:rsid w:val="00303EBE"/>
    <w:rsid w:val="003241DE"/>
    <w:rsid w:val="00324B41"/>
    <w:rsid w:val="003432F0"/>
    <w:rsid w:val="003506EF"/>
    <w:rsid w:val="00364318"/>
    <w:rsid w:val="0038791C"/>
    <w:rsid w:val="003A264E"/>
    <w:rsid w:val="00423958"/>
    <w:rsid w:val="00423999"/>
    <w:rsid w:val="004571F1"/>
    <w:rsid w:val="004A005B"/>
    <w:rsid w:val="004A2657"/>
    <w:rsid w:val="004A72B9"/>
    <w:rsid w:val="004B2099"/>
    <w:rsid w:val="004D4403"/>
    <w:rsid w:val="004D4ECF"/>
    <w:rsid w:val="004E4FE2"/>
    <w:rsid w:val="005148E9"/>
    <w:rsid w:val="00523A6F"/>
    <w:rsid w:val="00553CFD"/>
    <w:rsid w:val="00667768"/>
    <w:rsid w:val="006B0B17"/>
    <w:rsid w:val="00725B64"/>
    <w:rsid w:val="007339CF"/>
    <w:rsid w:val="00740C86"/>
    <w:rsid w:val="007448D9"/>
    <w:rsid w:val="007775C7"/>
    <w:rsid w:val="00786C06"/>
    <w:rsid w:val="007B2D35"/>
    <w:rsid w:val="007E74A3"/>
    <w:rsid w:val="007F41C3"/>
    <w:rsid w:val="008E4993"/>
    <w:rsid w:val="008F73B0"/>
    <w:rsid w:val="00923A01"/>
    <w:rsid w:val="00973C3D"/>
    <w:rsid w:val="00995A62"/>
    <w:rsid w:val="00A07BEF"/>
    <w:rsid w:val="00A4571B"/>
    <w:rsid w:val="00A61EC3"/>
    <w:rsid w:val="00A66A79"/>
    <w:rsid w:val="00AA14DB"/>
    <w:rsid w:val="00AB3739"/>
    <w:rsid w:val="00AC5B67"/>
    <w:rsid w:val="00B12AC0"/>
    <w:rsid w:val="00B14FF3"/>
    <w:rsid w:val="00B8088D"/>
    <w:rsid w:val="00BD5797"/>
    <w:rsid w:val="00BE5C66"/>
    <w:rsid w:val="00BF1B84"/>
    <w:rsid w:val="00BF6A97"/>
    <w:rsid w:val="00C46938"/>
    <w:rsid w:val="00C73DF2"/>
    <w:rsid w:val="00CA494C"/>
    <w:rsid w:val="00CF58EB"/>
    <w:rsid w:val="00D72FD4"/>
    <w:rsid w:val="00D96679"/>
    <w:rsid w:val="00DA112D"/>
    <w:rsid w:val="00DA55CA"/>
    <w:rsid w:val="00E35D78"/>
    <w:rsid w:val="00E704B5"/>
    <w:rsid w:val="00E84351"/>
    <w:rsid w:val="00E85E7E"/>
    <w:rsid w:val="00EB0F93"/>
    <w:rsid w:val="00EB510D"/>
    <w:rsid w:val="00EB6867"/>
    <w:rsid w:val="00F374AD"/>
    <w:rsid w:val="00F5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64C654-8B0E-46F4-B1AA-5057A3CD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C66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BE5C66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BE5C66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BE5C66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BE5C66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BE5C66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BE5C66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BE5C66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BE5C66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BE5C66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5C66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BE5C66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BE5C66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customStyle="1" w:styleId="Heading4Char">
    <w:name w:val="Heading 4 Char"/>
    <w:basedOn w:val="DefaultParagraphFont"/>
    <w:link w:val="Heading4"/>
    <w:rsid w:val="00BE5C66"/>
    <w:rPr>
      <w:rFonts w:ascii="Arial" w:eastAsia="Times New Roman" w:hAnsi="Arial" w:cs="Traditional Arabic"/>
      <w:b/>
      <w:bCs/>
      <w:i/>
      <w:iCs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BE5C66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BE5C66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BE5C66"/>
    <w:rPr>
      <w:rFonts w:ascii="Arial" w:eastAsia="Times New Roman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BE5C66"/>
    <w:rPr>
      <w:rFonts w:ascii="Arial" w:eastAsia="Times New Roman" w:hAnsi="Arial" w:cs="Mudir MT"/>
      <w:sz w:val="20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BE5C66"/>
    <w:rPr>
      <w:rFonts w:ascii="Braggadocio" w:eastAsia="Times New Roman" w:hAnsi="Braggadocio" w:cs="Traditional Arabic"/>
      <w:sz w:val="32"/>
      <w:szCs w:val="38"/>
      <w:lang w:val="fr-FR" w:bidi="ar-LB"/>
    </w:rPr>
  </w:style>
  <w:style w:type="paragraph" w:styleId="Title">
    <w:name w:val="Title"/>
    <w:basedOn w:val="Normal"/>
    <w:link w:val="TitleChar"/>
    <w:qFormat/>
    <w:rsid w:val="00BE5C66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BE5C66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Footer">
    <w:name w:val="footer"/>
    <w:basedOn w:val="Normal"/>
    <w:link w:val="FooterChar"/>
    <w:rsid w:val="00BE5C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E5C66"/>
    <w:rPr>
      <w:rFonts w:ascii="Arial" w:eastAsia="Times New Roman" w:hAnsi="Arial" w:cs="Traditional Arabic"/>
      <w:szCs w:val="26"/>
      <w:lang w:val="fr-FR" w:bidi="ar-LB"/>
    </w:rPr>
  </w:style>
  <w:style w:type="character" w:styleId="PageNumber">
    <w:name w:val="page number"/>
    <w:basedOn w:val="DefaultParagraphFont"/>
    <w:rsid w:val="00BE5C66"/>
    <w:rPr>
      <w:rFonts w:cs="Braggadocio"/>
    </w:rPr>
  </w:style>
  <w:style w:type="paragraph" w:styleId="BodyText2">
    <w:name w:val="Body Text 2"/>
    <w:basedOn w:val="Normal"/>
    <w:link w:val="BodyText2Char"/>
    <w:rsid w:val="00BE5C66"/>
    <w:pPr>
      <w:ind w:left="1134" w:hanging="1134"/>
    </w:pPr>
    <w:rPr>
      <w:sz w:val="28"/>
      <w:szCs w:val="33"/>
    </w:rPr>
  </w:style>
  <w:style w:type="character" w:customStyle="1" w:styleId="BodyText2Char">
    <w:name w:val="Body Text 2 Char"/>
    <w:basedOn w:val="DefaultParagraphFont"/>
    <w:link w:val="BodyText2"/>
    <w:rsid w:val="00BE5C66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BodyTextIndent2">
    <w:name w:val="Body Text Indent 2"/>
    <w:basedOn w:val="Normal"/>
    <w:link w:val="BodyTextIndent2Char"/>
    <w:rsid w:val="00BE5C66"/>
    <w:pPr>
      <w:ind w:left="993" w:hanging="993"/>
    </w:pPr>
    <w:rPr>
      <w:sz w:val="28"/>
      <w:szCs w:val="33"/>
    </w:rPr>
  </w:style>
  <w:style w:type="character" w:customStyle="1" w:styleId="BodyTextIndent2Char">
    <w:name w:val="Body Text Indent 2 Char"/>
    <w:basedOn w:val="DefaultParagraphFont"/>
    <w:link w:val="BodyTextIndent2"/>
    <w:rsid w:val="00BE5C66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Header">
    <w:name w:val="header"/>
    <w:basedOn w:val="Normal"/>
    <w:link w:val="HeaderChar"/>
    <w:rsid w:val="00BE5C6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E5C66"/>
    <w:rPr>
      <w:rFonts w:ascii="Arial" w:eastAsia="Times New Roman" w:hAnsi="Arial" w:cs="Traditional Arabic"/>
      <w:szCs w:val="26"/>
      <w:lang w:val="fr-FR" w:bidi="ar-LB"/>
    </w:rPr>
  </w:style>
  <w:style w:type="character" w:styleId="CommentReference">
    <w:name w:val="annotation reference"/>
    <w:basedOn w:val="DefaultParagraphFont"/>
    <w:semiHidden/>
    <w:rsid w:val="00BE5C66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BE5C66"/>
    <w:rPr>
      <w:rFonts w:ascii="England Hand DB" w:hAnsi="England Hand DB"/>
    </w:rPr>
  </w:style>
  <w:style w:type="character" w:customStyle="1" w:styleId="CommentTextChar">
    <w:name w:val="Comment Text Char"/>
    <w:basedOn w:val="DefaultParagraphFont"/>
    <w:link w:val="CommentText"/>
    <w:semiHidden/>
    <w:rsid w:val="00BE5C66"/>
    <w:rPr>
      <w:rFonts w:ascii="England Hand DB" w:eastAsia="Times New Roman" w:hAnsi="England Hand DB" w:cs="Traditional Arabic"/>
      <w:szCs w:val="26"/>
      <w:lang w:val="fr-FR" w:bidi="ar-LB"/>
    </w:rPr>
  </w:style>
  <w:style w:type="paragraph" w:styleId="TOC1">
    <w:name w:val="toc 1"/>
    <w:basedOn w:val="Normal"/>
    <w:next w:val="Normal"/>
    <w:semiHidden/>
    <w:rsid w:val="00BE5C66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BE5C66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BE5C66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BE5C66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BE5C66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BE5C66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BE5C66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BE5C66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BE5C66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BE5C66"/>
    <w:rPr>
      <w:sz w:val="20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E5C66"/>
    <w:rPr>
      <w:rFonts w:ascii="Arial" w:eastAsia="Times New Roman" w:hAnsi="Arial" w:cs="Traditional Arabic"/>
      <w:sz w:val="20"/>
      <w:szCs w:val="24"/>
      <w:lang w:val="fr-FR" w:bidi="ar-LB"/>
    </w:rPr>
  </w:style>
  <w:style w:type="character" w:styleId="FootnoteReference">
    <w:name w:val="footnote reference"/>
    <w:basedOn w:val="DefaultParagraphFont"/>
    <w:semiHidden/>
    <w:rsid w:val="00BE5C66"/>
    <w:rPr>
      <w:vertAlign w:val="superscript"/>
    </w:rPr>
  </w:style>
  <w:style w:type="paragraph" w:customStyle="1" w:styleId="periode">
    <w:name w:val="periode"/>
    <w:basedOn w:val="Title"/>
    <w:rsid w:val="00BE5C66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BE5C66"/>
    <w:pPr>
      <w:spacing w:before="0" w:after="0"/>
      <w:ind w:left="993" w:hanging="567"/>
    </w:pPr>
    <w:rPr>
      <w:lang w:eastAsia="fr-FR"/>
    </w:rPr>
  </w:style>
  <w:style w:type="character" w:customStyle="1" w:styleId="BodyTextIndentChar">
    <w:name w:val="Body Text Indent Char"/>
    <w:basedOn w:val="DefaultParagraphFont"/>
    <w:link w:val="BodyTextIndent"/>
    <w:rsid w:val="00BE5C66"/>
    <w:rPr>
      <w:rFonts w:ascii="Arial" w:eastAsia="Times New Roman" w:hAnsi="Arial" w:cs="Traditional Arabic"/>
      <w:szCs w:val="26"/>
      <w:lang w:val="fr-FR" w:eastAsia="fr-FR" w:bidi="ar-LB"/>
    </w:rPr>
  </w:style>
  <w:style w:type="paragraph" w:styleId="BodyTextIndent3">
    <w:name w:val="Body Text Indent 3"/>
    <w:basedOn w:val="Normal"/>
    <w:link w:val="BodyTextIndent3Char"/>
    <w:rsid w:val="00BE5C66"/>
    <w:pPr>
      <w:spacing w:before="0" w:after="0"/>
      <w:ind w:left="567" w:hanging="283"/>
    </w:pPr>
    <w:rPr>
      <w:lang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BE5C66"/>
    <w:rPr>
      <w:rFonts w:ascii="Arial" w:eastAsia="Times New Roman" w:hAnsi="Arial" w:cs="Traditional Arabic"/>
      <w:szCs w:val="26"/>
      <w:lang w:val="fr-FR" w:eastAsia="fr-FR" w:bidi="ar-LB"/>
    </w:rPr>
  </w:style>
  <w:style w:type="paragraph" w:customStyle="1" w:styleId="N">
    <w:name w:val="N"/>
    <w:basedOn w:val="Normal"/>
    <w:rsid w:val="00BE5C66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BE5C66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BE5C66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BE5C66"/>
    <w:pPr>
      <w:spacing w:before="0" w:after="0"/>
      <w:jc w:val="left"/>
    </w:pPr>
    <w:rPr>
      <w:sz w:val="18"/>
      <w:szCs w:val="21"/>
      <w:lang w:eastAsia="fr-FR"/>
    </w:rPr>
  </w:style>
  <w:style w:type="character" w:customStyle="1" w:styleId="BodyText3Char">
    <w:name w:val="Body Text 3 Char"/>
    <w:basedOn w:val="DefaultParagraphFont"/>
    <w:link w:val="BodyText3"/>
    <w:rsid w:val="00BE5C66"/>
    <w:rPr>
      <w:rFonts w:ascii="Arial" w:eastAsia="Times New Roman" w:hAnsi="Arial" w:cs="Traditional Arabic"/>
      <w:sz w:val="18"/>
      <w:szCs w:val="21"/>
      <w:lang w:val="fr-FR" w:eastAsia="fr-FR" w:bidi="ar-LB"/>
    </w:rPr>
  </w:style>
  <w:style w:type="paragraph" w:styleId="BodyText">
    <w:name w:val="Body Text"/>
    <w:basedOn w:val="Normal"/>
    <w:link w:val="BodyTextChar"/>
    <w:rsid w:val="00BE5C66"/>
    <w:pPr>
      <w:widowControl w:val="0"/>
      <w:spacing w:before="0" w:after="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BE5C66"/>
    <w:rPr>
      <w:rFonts w:ascii="Arial" w:eastAsia="Times New Roman" w:hAnsi="Arial" w:cs="Traditional Arabic"/>
      <w:szCs w:val="26"/>
      <w:lang w:bidi="ar-LB"/>
    </w:rPr>
  </w:style>
  <w:style w:type="paragraph" w:styleId="BlockText">
    <w:name w:val="Block Text"/>
    <w:basedOn w:val="Normal"/>
    <w:rsid w:val="00BE5C66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BE5C66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E5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E5C66"/>
    <w:rPr>
      <w:color w:val="0000FF"/>
      <w:u w:val="single"/>
    </w:rPr>
  </w:style>
  <w:style w:type="paragraph" w:customStyle="1" w:styleId="font2">
    <w:name w:val="font2"/>
    <w:basedOn w:val="Normal"/>
    <w:rsid w:val="00BE5C66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E5C6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E5C66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E5C66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BE5C66"/>
    <w:rPr>
      <w:i/>
      <w:iCs/>
    </w:rPr>
  </w:style>
  <w:style w:type="paragraph" w:styleId="ListParagraph">
    <w:name w:val="List Paragraph"/>
    <w:basedOn w:val="Normal"/>
    <w:uiPriority w:val="34"/>
    <w:qFormat/>
    <w:rsid w:val="00BE5C66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5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71A2F1-704A-4F27-86ED-45AB58A92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ed</cp:lastModifiedBy>
  <cp:revision>24</cp:revision>
  <cp:lastPrinted>2012-09-17T12:25:00Z</cp:lastPrinted>
  <dcterms:created xsi:type="dcterms:W3CDTF">2014-02-23T14:16:00Z</dcterms:created>
  <dcterms:modified xsi:type="dcterms:W3CDTF">2019-07-25T11:37:00Z</dcterms:modified>
</cp:coreProperties>
</file>